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314A" w14:textId="21FFA046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6C1A" wp14:editId="14BA23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EF83FC" w14:textId="11E3E522" w:rsidR="00CF4F7E" w:rsidRPr="004E3557" w:rsidRDefault="00CF4F7E" w:rsidP="00CF4F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TOOL </w:t>
                            </w:r>
                            <w:r w:rsidR="00D42DB6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D42DB6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POST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46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" filled="f" strokecolor="#747070 [1614]">
                <v:textbox style="mso-fit-shape-to-text:t">
                  <w:txbxContent>
                    <w:p w14:paraId="0AEF83FC" w14:textId="11E3E522" w:rsidR="00CF4F7E" w:rsidRPr="004E3557" w:rsidRDefault="00CF4F7E" w:rsidP="00CF4F7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TOOL </w:t>
                      </w:r>
                      <w:r w:rsidR="00D42DB6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</w:t>
                      </w: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D42DB6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POST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54FBDBC4" w14:textId="77777777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</w:p>
    <w:p w14:paraId="50655BD8" w14:textId="77777777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</w:p>
    <w:p w14:paraId="4F980BEB" w14:textId="5D2ADCCC" w:rsidR="008F33AF" w:rsidRPr="00C51CC2" w:rsidRDefault="008F33AF" w:rsidP="00E927A8">
      <w:pPr>
        <w:jc w:val="center"/>
        <w:rPr>
          <w:rFonts w:cstheme="minorHAnsi"/>
          <w:b/>
          <w:bCs/>
          <w:sz w:val="28"/>
          <w:szCs w:val="28"/>
        </w:rPr>
      </w:pPr>
      <w:r w:rsidRPr="00C51CC2">
        <w:rPr>
          <w:rFonts w:cstheme="minorHAnsi"/>
          <w:b/>
          <w:bCs/>
          <w:sz w:val="28"/>
          <w:szCs w:val="28"/>
        </w:rPr>
        <w:t>Facilitator Feedback Form</w:t>
      </w:r>
    </w:p>
    <w:p w14:paraId="345C4588" w14:textId="77777777" w:rsidR="000C0DEB" w:rsidRPr="00C51CC2" w:rsidRDefault="000C0DEB" w:rsidP="000C0DEB">
      <w:pPr>
        <w:jc w:val="center"/>
        <w:rPr>
          <w:rFonts w:cstheme="minorHAnsi"/>
          <w:b/>
          <w:bCs/>
        </w:rPr>
      </w:pPr>
      <w:r w:rsidRPr="00C51CC2" w:rsidDel="000F723F">
        <w:rPr>
          <w:rFonts w:cstheme="minorHAnsi"/>
          <w:b/>
          <w:bCs/>
        </w:rPr>
        <w:t xml:space="preserve">Last updated: </w:t>
      </w:r>
      <w:r w:rsidRPr="00C51CC2">
        <w:rPr>
          <w:rFonts w:cstheme="minorHAnsi"/>
          <w:b/>
          <w:bCs/>
        </w:rPr>
        <w:t>October</w:t>
      </w:r>
      <w:r w:rsidRPr="00C51CC2" w:rsidDel="000F723F">
        <w:rPr>
          <w:rFonts w:cstheme="minorHAnsi"/>
          <w:b/>
          <w:bCs/>
        </w:rPr>
        <w:t xml:space="preserve"> </w:t>
      </w:r>
      <w:r w:rsidRPr="00C51CC2">
        <w:rPr>
          <w:rFonts w:cstheme="minorHAnsi"/>
          <w:b/>
          <w:bCs/>
        </w:rPr>
        <w:t xml:space="preserve">27, </w:t>
      </w:r>
      <w:r w:rsidRPr="00C51CC2" w:rsidDel="000F723F">
        <w:rPr>
          <w:rFonts w:cstheme="minorHAnsi"/>
          <w:b/>
          <w:bCs/>
        </w:rPr>
        <w:t>2022</w:t>
      </w:r>
    </w:p>
    <w:p w14:paraId="5EE7D87B" w14:textId="013999DC" w:rsidR="000C0DEB" w:rsidRPr="00C51CC2" w:rsidRDefault="000C0DEB" w:rsidP="00014636">
      <w:pPr>
        <w:jc w:val="center"/>
        <w:rPr>
          <w:rFonts w:cstheme="minorHAnsi"/>
          <w:b/>
          <w:bCs/>
          <w:lang w:val="en-GB"/>
        </w:rPr>
      </w:pPr>
      <w:r w:rsidRPr="00C51CC2">
        <w:rPr>
          <w:rFonts w:cstheme="minorHAnsi"/>
          <w:b/>
        </w:rPr>
        <w:t xml:space="preserve">Created </w:t>
      </w:r>
      <w:r w:rsidR="00A36F30">
        <w:rPr>
          <w:rFonts w:cstheme="minorHAnsi"/>
          <w:b/>
        </w:rPr>
        <w:t xml:space="preserve">and reviewed </w:t>
      </w:r>
      <w:r w:rsidRPr="00C51CC2">
        <w:rPr>
          <w:rFonts w:cstheme="minorHAnsi"/>
          <w:b/>
        </w:rPr>
        <w:t xml:space="preserve">by </w:t>
      </w:r>
      <w:r w:rsidRPr="00C51CC2">
        <w:rPr>
          <w:rFonts w:cstheme="minorHAnsi"/>
          <w:b/>
          <w:bCs/>
          <w:lang w:val="en-GB"/>
        </w:rPr>
        <w:t>UNESCO IESALC</w:t>
      </w:r>
    </w:p>
    <w:p w14:paraId="5600EA91" w14:textId="7C339683" w:rsidR="008F33AF" w:rsidRPr="00C51CC2" w:rsidRDefault="008F33AF">
      <w:pPr>
        <w:rPr>
          <w:rFonts w:cstheme="minorHAnsi"/>
        </w:rPr>
      </w:pPr>
    </w:p>
    <w:p w14:paraId="77B9030F" w14:textId="0C75F770" w:rsidR="004A0C5E" w:rsidRPr="005A740A" w:rsidRDefault="007B6666" w:rsidP="004A0C5E">
      <w:pPr>
        <w:jc w:val="both"/>
        <w:rPr>
          <w:rFonts w:cstheme="minorHAnsi"/>
        </w:rPr>
      </w:pPr>
      <w:r w:rsidRPr="000B38F8">
        <w:rPr>
          <w:rFonts w:cstheme="minorHAnsi"/>
          <w:b/>
          <w:bCs/>
        </w:rPr>
        <w:t>Objective:</w:t>
      </w:r>
      <w:r w:rsidRPr="005A740A">
        <w:rPr>
          <w:rFonts w:cstheme="minorHAnsi"/>
        </w:rPr>
        <w:t xml:space="preserve"> </w:t>
      </w:r>
      <w:r w:rsidR="00CB21A3" w:rsidRPr="005A740A">
        <w:rPr>
          <w:rFonts w:cstheme="minorHAnsi"/>
        </w:rPr>
        <w:t xml:space="preserve">This document </w:t>
      </w:r>
      <w:r w:rsidR="005A740A">
        <w:rPr>
          <w:rFonts w:cstheme="minorHAnsi"/>
        </w:rPr>
        <w:t xml:space="preserve">provides a structure for facilitators to </w:t>
      </w:r>
      <w:r w:rsidR="009B6BB5">
        <w:rPr>
          <w:rFonts w:cstheme="minorHAnsi"/>
        </w:rPr>
        <w:t xml:space="preserve">reflect on </w:t>
      </w:r>
      <w:r w:rsidR="00A7289B">
        <w:rPr>
          <w:rFonts w:cstheme="minorHAnsi"/>
        </w:rPr>
        <w:t xml:space="preserve">the key lessons learned from youths as well as to provide </w:t>
      </w:r>
      <w:r w:rsidR="009B6BB5">
        <w:rPr>
          <w:rFonts w:cstheme="minorHAnsi"/>
        </w:rPr>
        <w:t xml:space="preserve">possible </w:t>
      </w:r>
      <w:r w:rsidR="00A7289B">
        <w:rPr>
          <w:rFonts w:cstheme="minorHAnsi"/>
        </w:rPr>
        <w:t>improvements</w:t>
      </w:r>
      <w:r w:rsidR="00F83622">
        <w:rPr>
          <w:rFonts w:cstheme="minorHAnsi"/>
        </w:rPr>
        <w:t xml:space="preserve"> for future workshops based on local contexts. As the form is </w:t>
      </w:r>
      <w:r w:rsidR="00F83622" w:rsidRPr="005A740A">
        <w:rPr>
          <w:rFonts w:cstheme="minorHAnsi"/>
        </w:rPr>
        <w:t>structured by each stage of the toolkit and by each activity</w:t>
      </w:r>
      <w:r w:rsidR="00F83622">
        <w:rPr>
          <w:rFonts w:cstheme="minorHAnsi"/>
        </w:rPr>
        <w:t xml:space="preserve">, </w:t>
      </w:r>
      <w:r w:rsidR="00240FE8">
        <w:rPr>
          <w:rFonts w:cstheme="minorHAnsi"/>
        </w:rPr>
        <w:t xml:space="preserve">this form shall be distributed to facilitators within a week of the conclusion of the workshop and </w:t>
      </w:r>
      <w:r w:rsidR="004A0C5E">
        <w:rPr>
          <w:rFonts w:cstheme="minorHAnsi"/>
        </w:rPr>
        <w:t xml:space="preserve">actions shall be taken based on proposals in the workshop for the </w:t>
      </w:r>
      <w:r w:rsidR="004A0C5E" w:rsidRPr="005A740A">
        <w:rPr>
          <w:rFonts w:cstheme="minorHAnsi"/>
        </w:rPr>
        <w:t xml:space="preserve">development for </w:t>
      </w:r>
      <w:r w:rsidR="004A0C5E">
        <w:rPr>
          <w:rFonts w:cstheme="minorHAnsi"/>
        </w:rPr>
        <w:t xml:space="preserve">policies of futures of higher education as well as </w:t>
      </w:r>
      <w:r w:rsidR="004A0C5E" w:rsidRPr="005A740A">
        <w:rPr>
          <w:rFonts w:cstheme="minorHAnsi"/>
        </w:rPr>
        <w:t>following editions</w:t>
      </w:r>
      <w:r w:rsidR="004A0C5E">
        <w:rPr>
          <w:rFonts w:cstheme="minorHAnsi"/>
        </w:rPr>
        <w:t xml:space="preserve"> of the workshop</w:t>
      </w:r>
      <w:r w:rsidR="004A0C5E" w:rsidRPr="005A740A">
        <w:rPr>
          <w:rFonts w:cstheme="minorHAnsi"/>
        </w:rPr>
        <w:t xml:space="preserve">. </w:t>
      </w:r>
    </w:p>
    <w:p w14:paraId="1C5C2D57" w14:textId="102EEFEA" w:rsidR="007B6666" w:rsidRPr="00C51CC2" w:rsidRDefault="007B6666">
      <w:pPr>
        <w:rPr>
          <w:rFonts w:cstheme="minorHAnsi"/>
        </w:rPr>
      </w:pPr>
    </w:p>
    <w:p w14:paraId="622217A0" w14:textId="77777777" w:rsidR="008F33AF" w:rsidRPr="00C51CC2" w:rsidRDefault="008F33AF">
      <w:pPr>
        <w:rPr>
          <w:rFonts w:cstheme="minorHAnsi"/>
        </w:rPr>
      </w:pPr>
    </w:p>
    <w:tbl>
      <w:tblPr>
        <w:tblW w:w="8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935"/>
        <w:gridCol w:w="4560"/>
      </w:tblGrid>
      <w:tr w:rsidR="008F33AF" w:rsidRPr="00C51CC2" w14:paraId="65FC6138" w14:textId="77777777" w:rsidTr="008F33AF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A7DE6" w14:textId="77777777" w:rsidR="008F33AF" w:rsidRPr="00C51CC2" w:rsidRDefault="008F33AF" w:rsidP="008F33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  <w:b/>
                <w:bCs/>
              </w:rPr>
              <w:t>Stage</w:t>
            </w:r>
            <w:r w:rsidRPr="00C51CC2">
              <w:rPr>
                <w:rFonts w:eastAsia="Times New Roman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CA1BD" w14:textId="77777777" w:rsidR="008F33AF" w:rsidRPr="00C51CC2" w:rsidRDefault="008F33AF" w:rsidP="008F33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  <w:b/>
                <w:bCs/>
              </w:rPr>
              <w:t>Activity</w:t>
            </w:r>
            <w:r w:rsidRPr="00C51CC2">
              <w:rPr>
                <w:rFonts w:eastAsia="Times New Roman" w:cstheme="minorHAns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5D0E9" w14:textId="4E457B85" w:rsidR="008F33AF" w:rsidRPr="00C51CC2" w:rsidRDefault="00286A56" w:rsidP="008F33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  <w:b/>
                <w:bCs/>
              </w:rPr>
              <w:t>Key l</w:t>
            </w:r>
            <w:r w:rsidR="008F33AF" w:rsidRPr="00C51CC2">
              <w:rPr>
                <w:rFonts w:eastAsia="Times New Roman" w:cstheme="minorHAnsi"/>
                <w:b/>
                <w:bCs/>
              </w:rPr>
              <w:t>essons learned</w:t>
            </w:r>
            <w:r w:rsidRPr="00C51CC2">
              <w:rPr>
                <w:rFonts w:eastAsia="Times New Roman" w:cstheme="minorHAnsi"/>
                <w:b/>
                <w:bCs/>
              </w:rPr>
              <w:t>/Suggestion proposed</w:t>
            </w:r>
          </w:p>
        </w:tc>
      </w:tr>
      <w:tr w:rsidR="008F33AF" w:rsidRPr="00C51CC2" w14:paraId="164FA29E" w14:textId="77777777" w:rsidTr="008F33AF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A94BC" w14:textId="32B8D825" w:rsidR="008F33AF" w:rsidRPr="00C51CC2" w:rsidRDefault="008F33AF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Pre-Workshops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8BFA5" w14:textId="621CEC9C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1A9E6" w14:textId="174396B3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060B4268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A818F" w14:textId="77777777" w:rsidR="00286A56" w:rsidRPr="00C51CC2" w:rsidRDefault="00286A5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913B4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C88B" w14:textId="77777777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F879E6" w:rsidRPr="00C51CC2" w14:paraId="328FEE7F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56E5" w14:textId="77777777" w:rsidR="00F879E6" w:rsidRPr="00C51CC2" w:rsidRDefault="00F879E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A64AF" w14:textId="77777777" w:rsidR="00F879E6" w:rsidRPr="00C51CC2" w:rsidRDefault="00F879E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7113" w14:textId="77777777" w:rsidR="00F879E6" w:rsidRPr="00C51CC2" w:rsidRDefault="00F879E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5526467D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7CB4" w14:textId="77777777" w:rsidR="00286A56" w:rsidRPr="00C51CC2" w:rsidRDefault="00286A5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DCF46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567A6" w14:textId="77777777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0F37D6A8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0BF54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8FAFF" w14:textId="30C6028F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1CE65" w14:textId="77777777" w:rsidR="008F33AF" w:rsidRPr="00C51CC2" w:rsidRDefault="008F33AF" w:rsidP="008F33AF">
            <w:pPr>
              <w:rPr>
                <w:rFonts w:eastAsia="Times New Roman" w:cstheme="minorHAnsi"/>
              </w:rPr>
            </w:pPr>
          </w:p>
        </w:tc>
      </w:tr>
      <w:tr w:rsidR="008F33AF" w:rsidRPr="00C51CC2" w14:paraId="442A2D19" w14:textId="77777777" w:rsidTr="008F33AF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295F6" w14:textId="7848D87B" w:rsidR="008F33AF" w:rsidRPr="00C51CC2" w:rsidRDefault="008F33AF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During Workshops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001A4" w14:textId="5B71B7F0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BD368" w14:textId="6B2E6F06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94329" w:rsidRPr="00C51CC2" w14:paraId="1AFD3C89" w14:textId="77777777" w:rsidTr="008F33AF"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67938" w14:textId="77777777" w:rsidR="00394329" w:rsidRPr="00C51CC2" w:rsidRDefault="00394329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405F" w14:textId="77777777" w:rsidR="00394329" w:rsidRPr="00C51CC2" w:rsidRDefault="00394329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34CFC" w14:textId="77777777" w:rsidR="00394329" w:rsidRPr="00C51CC2" w:rsidRDefault="00394329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EA4FCA" w:rsidRPr="00C51CC2" w14:paraId="2B1119A5" w14:textId="77777777" w:rsidTr="008F33AF"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706D5" w14:textId="77777777" w:rsidR="00EA4FCA" w:rsidRPr="00C51CC2" w:rsidRDefault="00EA4FCA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DE2F5" w14:textId="77777777" w:rsidR="00EA4FCA" w:rsidRPr="00C51CC2" w:rsidRDefault="00EA4FCA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8B914" w14:textId="77777777" w:rsidR="00EA4FCA" w:rsidRPr="00C51CC2" w:rsidRDefault="00EA4FCA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77D81223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0FCA3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8C9EA" w14:textId="036952E1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2236" w14:textId="6F66236D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280F773C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CB31B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FDAD1" w14:textId="46A59BD7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A4CC2" w14:textId="3C69FC51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83E3F90" w14:textId="77777777" w:rsidTr="00286A56">
        <w:trPr>
          <w:trHeight w:val="68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DFA95" w14:textId="1DA5ED1B" w:rsidR="00286A56" w:rsidRPr="00C51CC2" w:rsidRDefault="00286A56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Post Workshops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31266" w14:textId="0B4B97DA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5BF06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 </w:t>
            </w:r>
          </w:p>
        </w:tc>
      </w:tr>
      <w:tr w:rsidR="00286A56" w:rsidRPr="00C51CC2" w14:paraId="73F7F9FE" w14:textId="77777777" w:rsidTr="00286A56">
        <w:trPr>
          <w:trHeight w:val="68"/>
        </w:trPr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0E7F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010E0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43DE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658F1D4" w14:textId="77777777" w:rsidTr="00286A56">
        <w:trPr>
          <w:trHeight w:val="68"/>
        </w:trPr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77D3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58590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9B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1ECDA68" w14:textId="77777777" w:rsidTr="00CF0605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97738" w14:textId="77777777" w:rsidR="00286A56" w:rsidRPr="00C51CC2" w:rsidRDefault="00286A56" w:rsidP="008F33AF">
            <w:pPr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F5537" w14:textId="0462D2CA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50FD3" w14:textId="490182AC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4938206" w14:textId="77777777" w:rsidR="00C60D7E" w:rsidRPr="00C51CC2" w:rsidRDefault="00C60D7E">
      <w:pPr>
        <w:rPr>
          <w:rFonts w:cstheme="minorHAnsi"/>
        </w:rPr>
      </w:pPr>
    </w:p>
    <w:sectPr w:rsidR="00C60D7E" w:rsidRPr="00C51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D0F5" w14:textId="77777777" w:rsidR="003C0FEC" w:rsidRDefault="003C0FEC" w:rsidP="008F33AF">
      <w:r>
        <w:separator/>
      </w:r>
    </w:p>
  </w:endnote>
  <w:endnote w:type="continuationSeparator" w:id="0">
    <w:p w14:paraId="0B1B56D0" w14:textId="77777777" w:rsidR="003C0FEC" w:rsidRDefault="003C0FEC" w:rsidP="008F33AF">
      <w:r>
        <w:continuationSeparator/>
      </w:r>
    </w:p>
  </w:endnote>
  <w:endnote w:type="continuationNotice" w:id="1">
    <w:p w14:paraId="1827BCAD" w14:textId="77777777" w:rsidR="009B498F" w:rsidRDefault="009B4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18"/>
      </w:rPr>
      <w:id w:val="367883730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84591" w14:textId="77777777" w:rsidR="00C51CC2" w:rsidRPr="001A33B9" w:rsidRDefault="00C51CC2" w:rsidP="00C51CC2">
            <w:pPr>
              <w:pStyle w:val="Footer"/>
              <w:jc w:val="center"/>
              <w:rPr>
                <w:rFonts w:ascii="Myriad Pro" w:hAnsi="Myriad Pro" w:hint="eastAsia"/>
                <w:sz w:val="18"/>
              </w:rPr>
            </w:pPr>
            <w:r w:rsidRPr="001A33B9">
              <w:rPr>
                <w:rFonts w:ascii="Myriad Pro" w:hAnsi="Myriad Pro"/>
                <w:sz w:val="18"/>
              </w:rPr>
              <w:t xml:space="preserve">Page </w: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begin"/>
            </w:r>
            <w:r w:rsidRPr="001A33B9">
              <w:rPr>
                <w:rFonts w:ascii="Myriad Pro" w:hAnsi="Myriad Pro"/>
                <w:b/>
                <w:bCs/>
                <w:sz w:val="18"/>
              </w:rPr>
              <w:instrText xml:space="preserve"> PAGE </w:instrTex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separate"/>
            </w:r>
            <w:r>
              <w:rPr>
                <w:rFonts w:ascii="Myriad Pro" w:hAnsi="Myriad Pro" w:hint="eastAsia"/>
                <w:b/>
                <w:bCs/>
                <w:sz w:val="18"/>
              </w:rPr>
              <w:t>9</w: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end"/>
            </w:r>
            <w:r w:rsidRPr="001A33B9">
              <w:rPr>
                <w:rFonts w:ascii="Myriad Pro" w:hAnsi="Myriad Pro"/>
                <w:sz w:val="18"/>
              </w:rPr>
              <w:t xml:space="preserve"> of </w: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begin"/>
            </w:r>
            <w:r w:rsidRPr="001A33B9">
              <w:rPr>
                <w:rFonts w:ascii="Myriad Pro" w:hAnsi="Myriad Pro"/>
                <w:b/>
                <w:bCs/>
                <w:sz w:val="18"/>
              </w:rPr>
              <w:instrText xml:space="preserve"> NUMPAGES  </w:instrTex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separate"/>
            </w:r>
            <w:r>
              <w:rPr>
                <w:rFonts w:ascii="Myriad Pro" w:hAnsi="Myriad Pro" w:hint="eastAsia"/>
                <w:b/>
                <w:bCs/>
                <w:sz w:val="18"/>
              </w:rPr>
              <w:t>9</w:t>
            </w:r>
            <w:r w:rsidRPr="001A33B9">
              <w:rPr>
                <w:rFonts w:ascii="Myriad Pro" w:hAnsi="Myriad Pro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C1BBEA4" w14:textId="77777777" w:rsidR="00C51CC2" w:rsidRDefault="00C5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31AF" w14:textId="77777777" w:rsidR="003C0FEC" w:rsidRDefault="003C0FEC" w:rsidP="008F33AF">
      <w:r>
        <w:separator/>
      </w:r>
    </w:p>
  </w:footnote>
  <w:footnote w:type="continuationSeparator" w:id="0">
    <w:p w14:paraId="5676F76A" w14:textId="77777777" w:rsidR="003C0FEC" w:rsidRDefault="003C0FEC" w:rsidP="008F33AF">
      <w:r>
        <w:continuationSeparator/>
      </w:r>
    </w:p>
  </w:footnote>
  <w:footnote w:type="continuationNotice" w:id="1">
    <w:p w14:paraId="4B510D46" w14:textId="77777777" w:rsidR="009B498F" w:rsidRDefault="009B4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51A2" w14:textId="77777777" w:rsidR="00541FDC" w:rsidRPr="00970F70" w:rsidRDefault="00541FDC" w:rsidP="00541FDC">
    <w:pPr>
      <w:ind w:right="100"/>
      <w:jc w:val="right"/>
      <w:rPr>
        <w:rFonts w:cstheme="minorHAnsi"/>
        <w:b/>
        <w:bCs/>
        <w:i/>
        <w:iCs/>
        <w:sz w:val="36"/>
        <w:szCs w:val="36"/>
      </w:rPr>
    </w:pPr>
    <w:r w:rsidRPr="00970F70">
      <w:rPr>
        <w:i/>
        <w:iCs/>
        <w:noProof/>
        <w:color w:val="4472C4" w:themeColor="accent1"/>
        <w:sz w:val="36"/>
        <w:szCs w:val="36"/>
      </w:rPr>
      <w:drawing>
        <wp:anchor distT="0" distB="0" distL="114300" distR="114300" simplePos="0" relativeHeight="251659264" behindDoc="0" locked="0" layoutInCell="1" allowOverlap="1" wp14:anchorId="1D2BA299" wp14:editId="2E098CE4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666750" cy="666750"/>
          <wp:effectExtent l="0" t="0" r="6350" b="6350"/>
          <wp:wrapSquare wrapText="bothSides"/>
          <wp:docPr id="64" name="Picture 6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F70">
      <w:rPr>
        <w:rFonts w:cstheme="minorHAnsi"/>
        <w:b/>
        <w:bCs/>
        <w:i/>
        <w:iCs/>
        <w:color w:val="4472C4" w:themeColor="accent1"/>
        <w:sz w:val="36"/>
        <w:szCs w:val="36"/>
      </w:rPr>
      <w:t>Youth Engagement Toolkit</w:t>
    </w:r>
    <w:r w:rsidRPr="00970F70">
      <w:rPr>
        <w:rFonts w:cstheme="minorHAnsi"/>
        <w:b/>
        <w:bCs/>
        <w:i/>
        <w:iCs/>
        <w:sz w:val="36"/>
        <w:szCs w:val="36"/>
      </w:rPr>
      <w:t xml:space="preserve"> </w:t>
    </w:r>
  </w:p>
  <w:p w14:paraId="130641E1" w14:textId="64387427" w:rsidR="008F33AF" w:rsidRDefault="008F3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1D4"/>
    <w:multiLevelType w:val="multilevel"/>
    <w:tmpl w:val="8D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31C84"/>
    <w:multiLevelType w:val="multilevel"/>
    <w:tmpl w:val="5FD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10B89"/>
    <w:multiLevelType w:val="multilevel"/>
    <w:tmpl w:val="7A6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D7266"/>
    <w:multiLevelType w:val="multilevel"/>
    <w:tmpl w:val="F98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75722"/>
    <w:multiLevelType w:val="multilevel"/>
    <w:tmpl w:val="0B50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B411E"/>
    <w:multiLevelType w:val="multilevel"/>
    <w:tmpl w:val="BC8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128896">
    <w:abstractNumId w:val="3"/>
  </w:num>
  <w:num w:numId="2" w16cid:durableId="951085452">
    <w:abstractNumId w:val="1"/>
  </w:num>
  <w:num w:numId="3" w16cid:durableId="1808431751">
    <w:abstractNumId w:val="0"/>
  </w:num>
  <w:num w:numId="4" w16cid:durableId="1927307002">
    <w:abstractNumId w:val="5"/>
  </w:num>
  <w:num w:numId="5" w16cid:durableId="1513035708">
    <w:abstractNumId w:val="4"/>
  </w:num>
  <w:num w:numId="6" w16cid:durableId="96758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AF"/>
    <w:rsid w:val="00014636"/>
    <w:rsid w:val="000B38F8"/>
    <w:rsid w:val="000B6C53"/>
    <w:rsid w:val="000C0DEB"/>
    <w:rsid w:val="0020743A"/>
    <w:rsid w:val="00240FE8"/>
    <w:rsid w:val="00270D44"/>
    <w:rsid w:val="00286A56"/>
    <w:rsid w:val="00312439"/>
    <w:rsid w:val="00340F85"/>
    <w:rsid w:val="00394329"/>
    <w:rsid w:val="003C0FEC"/>
    <w:rsid w:val="004A0C5E"/>
    <w:rsid w:val="00541FDC"/>
    <w:rsid w:val="0055031E"/>
    <w:rsid w:val="005A740A"/>
    <w:rsid w:val="006D47BA"/>
    <w:rsid w:val="006E148E"/>
    <w:rsid w:val="007B6666"/>
    <w:rsid w:val="007D72C8"/>
    <w:rsid w:val="008B4397"/>
    <w:rsid w:val="008E5A9F"/>
    <w:rsid w:val="008F33AF"/>
    <w:rsid w:val="00923941"/>
    <w:rsid w:val="009B498F"/>
    <w:rsid w:val="009B6BB5"/>
    <w:rsid w:val="009D60C7"/>
    <w:rsid w:val="00A36F30"/>
    <w:rsid w:val="00A61A2D"/>
    <w:rsid w:val="00A7289B"/>
    <w:rsid w:val="00AA5D7E"/>
    <w:rsid w:val="00B04CA8"/>
    <w:rsid w:val="00B61E59"/>
    <w:rsid w:val="00C51CC2"/>
    <w:rsid w:val="00C60D7E"/>
    <w:rsid w:val="00CB21A3"/>
    <w:rsid w:val="00CF4F7E"/>
    <w:rsid w:val="00D42DB6"/>
    <w:rsid w:val="00D4412E"/>
    <w:rsid w:val="00E927A8"/>
    <w:rsid w:val="00EA4FCA"/>
    <w:rsid w:val="00F83622"/>
    <w:rsid w:val="00F879E6"/>
    <w:rsid w:val="00F9744C"/>
    <w:rsid w:val="02771256"/>
    <w:rsid w:val="1AE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8EF54"/>
  <w15:chartTrackingRefBased/>
  <w15:docId w15:val="{40AB5B5D-ACDC-694B-B30B-916CA18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33AF"/>
  </w:style>
  <w:style w:type="character" w:customStyle="1" w:styleId="eop">
    <w:name w:val="eop"/>
    <w:basedOn w:val="DefaultParagraphFont"/>
    <w:rsid w:val="008F33AF"/>
  </w:style>
  <w:style w:type="paragraph" w:styleId="Header">
    <w:name w:val="header"/>
    <w:basedOn w:val="Normal"/>
    <w:link w:val="HeaderChar"/>
    <w:uiPriority w:val="99"/>
    <w:unhideWhenUsed/>
    <w:rsid w:val="008F3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AF"/>
  </w:style>
  <w:style w:type="paragraph" w:styleId="Footer">
    <w:name w:val="footer"/>
    <w:basedOn w:val="Normal"/>
    <w:link w:val="FooterChar"/>
    <w:uiPriority w:val="99"/>
    <w:unhideWhenUsed/>
    <w:rsid w:val="008F3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AF"/>
  </w:style>
  <w:style w:type="character" w:styleId="CommentReference">
    <w:name w:val="annotation reference"/>
    <w:basedOn w:val="DefaultParagraphFont"/>
    <w:uiPriority w:val="99"/>
    <w:semiHidden/>
    <w:unhideWhenUsed/>
    <w:rsid w:val="009B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1A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Props1.xml><?xml version="1.0" encoding="utf-8"?>
<ds:datastoreItem xmlns:ds="http://schemas.openxmlformats.org/officeDocument/2006/customXml" ds:itemID="{786818EB-1CFF-42CD-89EC-EF762162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27F87-1D9E-4E40-960C-E09C98308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6135-BA81-4EC4-B146-F3699C72FCCA}">
  <ds:schemaRefs>
    <ds:schemaRef ds:uri="http://schemas.microsoft.com/office/2006/metadata/properties"/>
    <ds:schemaRef ds:uri="http://schemas.microsoft.com/office/infopath/2007/PartnerControls"/>
    <ds:schemaRef ds:uri="43e1123e-01d1-420c-b146-1163d724e6a3"/>
    <ds:schemaRef ds:uri="274733e8-d01b-4a47-9270-89fa3c533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Lily Liu</cp:lastModifiedBy>
  <cp:revision>63</cp:revision>
  <dcterms:created xsi:type="dcterms:W3CDTF">2022-10-17T16:08:00Z</dcterms:created>
  <dcterms:modified xsi:type="dcterms:W3CDTF">2022-11-07T19:14:00Z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