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A90B5" w14:textId="3FDF5113" w:rsidR="00F5572D" w:rsidRPr="00F5412D" w:rsidRDefault="00000000" w:rsidP="004D40BF">
      <w:pPr>
        <w:spacing w:after="0" w:line="259" w:lineRule="auto"/>
        <w:ind w:left="1" w:firstLine="0"/>
        <w:jc w:val="center"/>
        <w:rPr>
          <w:lang w:val="es-VE"/>
        </w:rPr>
      </w:pPr>
      <w:r>
        <w:rPr>
          <w:noProof/>
        </w:rPr>
        <w:drawing>
          <wp:inline distT="0" distB="0" distL="0" distR="0" wp14:anchorId="3104311F" wp14:editId="08DD2EBC">
            <wp:extent cx="1060488" cy="696595"/>
            <wp:effectExtent l="0" t="0" r="0" b="0"/>
            <wp:docPr id="127" name="Picture 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0488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0BF">
        <w:rPr>
          <w:noProof/>
          <w:lang w:val="es-VE"/>
        </w:rPr>
        <w:drawing>
          <wp:inline distT="0" distB="0" distL="0" distR="0" wp14:anchorId="579E8DEC" wp14:editId="77096E74">
            <wp:extent cx="1133060" cy="718044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235" cy="73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E33F0" w14:textId="77777777" w:rsidR="00F5572D" w:rsidRPr="00F5412D" w:rsidRDefault="00000000">
      <w:pPr>
        <w:spacing w:after="14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2A5B6344" w14:textId="77777777" w:rsidR="00F5572D" w:rsidRPr="00F5412D" w:rsidRDefault="00000000">
      <w:pPr>
        <w:spacing w:after="0" w:line="239" w:lineRule="auto"/>
        <w:ind w:left="824" w:right="688" w:firstLine="0"/>
        <w:jc w:val="center"/>
        <w:rPr>
          <w:lang w:val="es-VE"/>
        </w:rPr>
      </w:pPr>
      <w:r w:rsidRPr="00F5412D">
        <w:rPr>
          <w:b/>
          <w:sz w:val="28"/>
          <w:lang w:val="es-VE"/>
        </w:rPr>
        <w:t xml:space="preserve">Aberto edital para envio de artigos para o Volume 35,  Número 1 da Revista ESS </w:t>
      </w:r>
    </w:p>
    <w:p w14:paraId="0EFC02D2" w14:textId="75362655" w:rsidR="00F5572D" w:rsidRPr="00F5412D" w:rsidRDefault="00000000" w:rsidP="004D40BF">
      <w:pPr>
        <w:tabs>
          <w:tab w:val="left" w:pos="2097"/>
        </w:tabs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  <w:r w:rsidR="004D40BF">
        <w:rPr>
          <w:lang w:val="es-VE"/>
        </w:rPr>
        <w:tab/>
      </w:r>
    </w:p>
    <w:p w14:paraId="7504E0F7" w14:textId="77777777" w:rsidR="00F5572D" w:rsidRPr="00F5412D" w:rsidRDefault="00000000">
      <w:pPr>
        <w:spacing w:after="43" w:line="238" w:lineRule="auto"/>
        <w:ind w:left="0" w:firstLine="0"/>
        <w:jc w:val="center"/>
        <w:rPr>
          <w:lang w:val="es-VE"/>
        </w:rPr>
      </w:pPr>
      <w:r w:rsidRPr="00F5412D">
        <w:rPr>
          <w:sz w:val="20"/>
          <w:lang w:val="es-VE"/>
        </w:rPr>
        <w:t xml:space="preserve">UNESCO IESALC convida à comunidade acadêmica a participar do edital para o Dossiê Temático: "Os Futuros do Ensino Superior na América Latina e no Caribe" do Volume 35, Número 1 janeiro-junho de 2023 da Revista ESS. </w:t>
      </w:r>
    </w:p>
    <w:p w14:paraId="57376A27" w14:textId="77777777" w:rsidR="00F5572D" w:rsidRPr="00F5412D" w:rsidRDefault="00000000">
      <w:pPr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03F02EEA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A </w:t>
      </w:r>
      <w:hyperlink r:id="rId6">
        <w:r w:rsidRPr="00F5412D">
          <w:rPr>
            <w:color w:val="0000FF"/>
            <w:u w:val="single" w:color="0000FF"/>
            <w:lang w:val="es-VE"/>
          </w:rPr>
          <w:t>Revista Educação Superior e Sociedade (ESS)</w:t>
        </w:r>
      </w:hyperlink>
      <w:hyperlink r:id="rId7">
        <w:r w:rsidRPr="00F5412D">
          <w:rPr>
            <w:lang w:val="es-VE"/>
          </w:rPr>
          <w:t xml:space="preserve"> </w:t>
        </w:r>
      </w:hyperlink>
      <w:r w:rsidRPr="00F5412D">
        <w:rPr>
          <w:lang w:val="es-VE"/>
        </w:rPr>
        <w:t xml:space="preserve">do </w:t>
      </w:r>
      <w:hyperlink r:id="rId8">
        <w:r w:rsidRPr="00F5412D">
          <w:rPr>
            <w:color w:val="0000FF"/>
            <w:u w:val="single" w:color="0000FF"/>
            <w:lang w:val="es-VE"/>
          </w:rPr>
          <w:t>Instituto Internacional da UNESCO para</w:t>
        </w:r>
      </w:hyperlink>
      <w:hyperlink r:id="rId9">
        <w:r w:rsidRPr="00F5412D">
          <w:rPr>
            <w:color w:val="0000FF"/>
            <w:lang w:val="es-VE"/>
          </w:rPr>
          <w:t xml:space="preserve"> </w:t>
        </w:r>
      </w:hyperlink>
      <w:hyperlink r:id="rId10">
        <w:r w:rsidRPr="00F5412D">
          <w:rPr>
            <w:color w:val="0000FF"/>
            <w:u w:val="single" w:color="0000FF"/>
            <w:lang w:val="es-VE"/>
          </w:rPr>
          <w:t>a Educação Superior na América Latina e no Caribe (IESALC)</w:t>
        </w:r>
      </w:hyperlink>
      <w:hyperlink r:id="rId11">
        <w:r w:rsidRPr="00F5412D">
          <w:rPr>
            <w:lang w:val="es-VE"/>
          </w:rPr>
          <w:t xml:space="preserve"> </w:t>
        </w:r>
      </w:hyperlink>
      <w:r w:rsidRPr="00F5412D">
        <w:rPr>
          <w:lang w:val="es-VE"/>
        </w:rPr>
        <w:t xml:space="preserve">abre convocação para o Volume 35, que incluirá um Dossiê Temático intitulado: "Os Futuros do Ensino Superior na América Latina e no Caribe". </w:t>
      </w:r>
    </w:p>
    <w:p w14:paraId="30448B32" w14:textId="77777777" w:rsidR="00F5572D" w:rsidRPr="00F5412D" w:rsidRDefault="00000000">
      <w:pPr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509CBBE1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No último ano testemunhamos várias ações globais (eventos e iniciativas) de muita importância para o ensino superior, que representam desafios que devem ser enfrentados pelos sistemas e instituições nacionais, e que requerem análise e debate aprofundados por parte da comunidade acadêmica. </w:t>
      </w:r>
    </w:p>
    <w:p w14:paraId="27E081DA" w14:textId="77777777" w:rsidR="00F5572D" w:rsidRPr="00F5412D" w:rsidRDefault="00000000">
      <w:pPr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6AE25D3D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Uma dessas ações foi o lançamento - em novembro de 2021 - da Iniciativa Futuros da Educação da UNESCO, um impulso global para reimaginar como o conhecimento e a aprendizagem podem moldar o futuro da humanidade e do planeta. Após um intenso processo de produção colaborativa, foi lançado o documento </w:t>
      </w:r>
      <w:hyperlink r:id="rId12">
        <w:r w:rsidRPr="00F5412D">
          <w:rPr>
            <w:color w:val="0000FF"/>
            <w:u w:val="single" w:color="0000FF"/>
            <w:lang w:val="es-VE"/>
          </w:rPr>
          <w:t>"</w:t>
        </w:r>
      </w:hyperlink>
      <w:hyperlink r:id="rId13">
        <w:r w:rsidRPr="00F5412D">
          <w:rPr>
            <w:color w:val="0000FF"/>
            <w:u w:val="single" w:color="0000FF"/>
            <w:lang w:val="es-VE"/>
          </w:rPr>
          <w:t>Reimaginando</w:t>
        </w:r>
      </w:hyperlink>
      <w:hyperlink r:id="rId14">
        <w:r w:rsidRPr="00F5412D">
          <w:rPr>
            <w:color w:val="0000FF"/>
            <w:u w:val="single" w:color="0000FF"/>
            <w:lang w:val="es-VE"/>
          </w:rPr>
          <w:t xml:space="preserve"> </w:t>
        </w:r>
      </w:hyperlink>
      <w:hyperlink r:id="rId15">
        <w:r w:rsidRPr="00F5412D">
          <w:rPr>
            <w:color w:val="0000FF"/>
            <w:u w:val="single" w:color="0000FF"/>
            <w:lang w:val="es-VE"/>
          </w:rPr>
          <w:t>juntos</w:t>
        </w:r>
      </w:hyperlink>
      <w:hyperlink r:id="rId16">
        <w:r w:rsidRPr="00F5412D">
          <w:rPr>
            <w:color w:val="0000FF"/>
            <w:lang w:val="es-VE"/>
          </w:rPr>
          <w:t xml:space="preserve"> </w:t>
        </w:r>
      </w:hyperlink>
      <w:hyperlink r:id="rId17">
        <w:r w:rsidRPr="00F5412D">
          <w:rPr>
            <w:color w:val="0000FF"/>
            <w:u w:val="single" w:color="0000FF"/>
            <w:lang w:val="es-VE"/>
          </w:rPr>
          <w:t>nossos futuros: Um Novo Contrato Social para a Educação"</w:t>
        </w:r>
      </w:hyperlink>
      <w:hyperlink r:id="rId18">
        <w:r w:rsidRPr="00F5412D">
          <w:rPr>
            <w:lang w:val="es-VE"/>
          </w:rPr>
          <w:t>.</w:t>
        </w:r>
      </w:hyperlink>
      <w:r w:rsidRPr="00F5412D">
        <w:rPr>
          <w:lang w:val="es-VE"/>
        </w:rPr>
        <w:t xml:space="preserve"> </w:t>
      </w:r>
    </w:p>
    <w:p w14:paraId="091FCD39" w14:textId="77777777" w:rsidR="00F5572D" w:rsidRPr="00F5412D" w:rsidRDefault="00000000">
      <w:pPr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2410B217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No âmbito desta mesma iniciativa, UNESCO IESALC também contribuiu para a discussão com o projeto </w:t>
      </w:r>
      <w:hyperlink r:id="rId19">
        <w:r w:rsidRPr="00F5412D">
          <w:rPr>
            <w:color w:val="0000FF"/>
            <w:u w:val="single" w:color="0000FF"/>
            <w:lang w:val="es-VE"/>
          </w:rPr>
          <w:t>"Os</w:t>
        </w:r>
      </w:hyperlink>
      <w:hyperlink r:id="rId20">
        <w:r w:rsidRPr="00F5412D">
          <w:rPr>
            <w:color w:val="0000FF"/>
            <w:u w:val="single" w:color="0000FF"/>
            <w:lang w:val="es-VE"/>
          </w:rPr>
          <w:t xml:space="preserve"> </w:t>
        </w:r>
      </w:hyperlink>
      <w:hyperlink r:id="rId21">
        <w:r w:rsidRPr="00F5412D">
          <w:rPr>
            <w:color w:val="0000FF"/>
            <w:u w:val="single" w:color="0000FF"/>
            <w:lang w:val="es-VE"/>
          </w:rPr>
          <w:t>Futuros</w:t>
        </w:r>
      </w:hyperlink>
      <w:hyperlink r:id="rId22">
        <w:r w:rsidRPr="00F5412D">
          <w:rPr>
            <w:color w:val="0000FF"/>
            <w:u w:val="single" w:color="0000FF"/>
            <w:lang w:val="es-VE"/>
          </w:rPr>
          <w:t xml:space="preserve"> </w:t>
        </w:r>
      </w:hyperlink>
      <w:hyperlink r:id="rId23">
        <w:r w:rsidRPr="00F5412D">
          <w:rPr>
            <w:color w:val="0000FF"/>
            <w:u w:val="single" w:color="0000FF"/>
            <w:lang w:val="es-VE"/>
          </w:rPr>
          <w:t>do Ensino Superior"</w:t>
        </w:r>
      </w:hyperlink>
      <w:hyperlink r:id="rId24">
        <w:r w:rsidRPr="00F5412D">
          <w:rPr>
            <w:lang w:val="es-VE"/>
          </w:rPr>
          <w:t>,</w:t>
        </w:r>
      </w:hyperlink>
      <w:r w:rsidRPr="00F5412D">
        <w:rPr>
          <w:lang w:val="es-VE"/>
        </w:rPr>
        <w:t xml:space="preserve"> que visa estimular o pensamento criativo e as ideias sobre os futuros do ensino superior para 2050 por meio de consultas com especialistas em ensino superior, o público em geral e jovens. UNESCO IESALC produziu o relatório </w:t>
      </w:r>
      <w:hyperlink r:id="rId25">
        <w:r w:rsidRPr="00F5412D">
          <w:rPr>
            <w:color w:val="0000FF"/>
            <w:u w:val="single" w:color="0000FF"/>
            <w:lang w:val="es-VE"/>
          </w:rPr>
          <w:t>“</w:t>
        </w:r>
      </w:hyperlink>
      <w:hyperlink r:id="rId26">
        <w:r w:rsidRPr="00F5412D">
          <w:rPr>
            <w:color w:val="0000FF"/>
            <w:u w:val="single" w:color="0000FF"/>
            <w:lang w:val="es-VE"/>
          </w:rPr>
          <w:t>Pensar</w:t>
        </w:r>
      </w:hyperlink>
      <w:hyperlink r:id="rId27">
        <w:r w:rsidRPr="00F5412D">
          <w:rPr>
            <w:color w:val="0000FF"/>
            <w:u w:val="single" w:color="0000FF"/>
            <w:lang w:val="es-VE"/>
          </w:rPr>
          <w:t xml:space="preserve"> </w:t>
        </w:r>
      </w:hyperlink>
      <w:hyperlink r:id="rId28">
        <w:r w:rsidRPr="00F5412D">
          <w:rPr>
            <w:color w:val="0000FF"/>
            <w:u w:val="single" w:color="0000FF"/>
            <w:lang w:val="es-VE"/>
          </w:rPr>
          <w:t>além dos limites: Perspectivas sobre os</w:t>
        </w:r>
      </w:hyperlink>
      <w:hyperlink r:id="rId29">
        <w:r w:rsidRPr="00F5412D">
          <w:rPr>
            <w:color w:val="0000FF"/>
            <w:u w:val="single" w:color="0000FF"/>
            <w:lang w:val="es-VE"/>
          </w:rPr>
          <w:t xml:space="preserve"> </w:t>
        </w:r>
      </w:hyperlink>
      <w:hyperlink r:id="rId30">
        <w:r w:rsidRPr="00F5412D">
          <w:rPr>
            <w:color w:val="0000FF"/>
            <w:u w:val="single" w:color="0000FF"/>
            <w:lang w:val="es-VE"/>
          </w:rPr>
          <w:t>futuros</w:t>
        </w:r>
      </w:hyperlink>
      <w:hyperlink r:id="rId31">
        <w:r w:rsidRPr="00F5412D">
          <w:rPr>
            <w:color w:val="0000FF"/>
            <w:u w:val="single" w:color="0000FF"/>
            <w:lang w:val="es-VE"/>
          </w:rPr>
          <w:t xml:space="preserve"> </w:t>
        </w:r>
      </w:hyperlink>
      <w:hyperlink r:id="rId32">
        <w:r w:rsidRPr="00F5412D">
          <w:rPr>
            <w:color w:val="0000FF"/>
            <w:u w:val="single" w:color="0000FF"/>
            <w:lang w:val="es-VE"/>
          </w:rPr>
          <w:t>do ensino superior até</w:t>
        </w:r>
      </w:hyperlink>
      <w:hyperlink r:id="rId33">
        <w:r w:rsidRPr="00F5412D">
          <w:rPr>
            <w:color w:val="0000FF"/>
            <w:lang w:val="es-VE"/>
          </w:rPr>
          <w:t xml:space="preserve"> </w:t>
        </w:r>
      </w:hyperlink>
      <w:hyperlink r:id="rId34">
        <w:r w:rsidRPr="00F5412D">
          <w:rPr>
            <w:color w:val="0000FF"/>
            <w:u w:val="single" w:color="0000FF"/>
            <w:lang w:val="es-VE"/>
          </w:rPr>
          <w:t>2050</w:t>
        </w:r>
      </w:hyperlink>
      <w:hyperlink r:id="rId35">
        <w:r w:rsidRPr="00F5412D">
          <w:rPr>
            <w:color w:val="0000FF"/>
            <w:u w:val="single" w:color="0000FF"/>
            <w:lang w:val="es-VE"/>
          </w:rPr>
          <w:t>”</w:t>
        </w:r>
      </w:hyperlink>
      <w:hyperlink r:id="rId36">
        <w:r w:rsidRPr="00F5412D">
          <w:rPr>
            <w:lang w:val="es-VE"/>
          </w:rPr>
          <w:t>.</w:t>
        </w:r>
      </w:hyperlink>
      <w:r w:rsidRPr="00F5412D">
        <w:rPr>
          <w:lang w:val="es-VE"/>
        </w:rPr>
        <w:t xml:space="preserve"> </w:t>
      </w:r>
    </w:p>
    <w:p w14:paraId="2F8CE08B" w14:textId="77777777" w:rsidR="00F5572D" w:rsidRPr="00F5412D" w:rsidRDefault="00000000">
      <w:pPr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4A8EF336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>Um próximo relatório, "O ensino superior que queremos": As vozes dos jovens sobre os futuros do ensino superior" será publicado no final de setembro de 2022. Para maiores informações, por favor</w:t>
      </w:r>
      <w:hyperlink r:id="rId37">
        <w:r w:rsidRPr="00F5412D">
          <w:rPr>
            <w:lang w:val="es-VE"/>
          </w:rPr>
          <w:t xml:space="preserve"> </w:t>
        </w:r>
      </w:hyperlink>
      <w:hyperlink r:id="rId38">
        <w:r w:rsidRPr="00F5412D">
          <w:rPr>
            <w:color w:val="0000FF"/>
            <w:u w:val="single" w:color="0000FF"/>
            <w:lang w:val="es-VE"/>
          </w:rPr>
          <w:t>acesse</w:t>
        </w:r>
      </w:hyperlink>
      <w:hyperlink r:id="rId39">
        <w:r w:rsidRPr="00F5412D">
          <w:rPr>
            <w:color w:val="0000FF"/>
            <w:u w:val="single" w:color="0000FF"/>
            <w:lang w:val="es-VE"/>
          </w:rPr>
          <w:t xml:space="preserve"> </w:t>
        </w:r>
      </w:hyperlink>
      <w:hyperlink r:id="rId40">
        <w:r w:rsidRPr="00F5412D">
          <w:rPr>
            <w:color w:val="0000FF"/>
            <w:u w:val="single" w:color="0000FF"/>
            <w:lang w:val="es-VE"/>
          </w:rPr>
          <w:t>aqui.</w:t>
        </w:r>
      </w:hyperlink>
      <w:hyperlink r:id="rId41">
        <w:r w:rsidRPr="00F5412D">
          <w:rPr>
            <w:lang w:val="es-VE"/>
          </w:rPr>
          <w:t xml:space="preserve"> </w:t>
        </w:r>
      </w:hyperlink>
    </w:p>
    <w:p w14:paraId="691539BA" w14:textId="77777777" w:rsidR="00F5572D" w:rsidRPr="00F5412D" w:rsidRDefault="00000000">
      <w:pPr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6E548FFA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Outra ação empreendida foi a organização da Conferência Mundial de Ensino Superior realizada em Barcelona, Espanha, em maio passado, que resultou no documento </w:t>
      </w:r>
      <w:hyperlink r:id="rId42">
        <w:r w:rsidRPr="00F5412D">
          <w:rPr>
            <w:color w:val="0000FF"/>
            <w:u w:val="single" w:color="0000FF"/>
            <w:lang w:val="es-VE"/>
          </w:rPr>
          <w:t>"Para</w:t>
        </w:r>
      </w:hyperlink>
      <w:hyperlink r:id="rId43">
        <w:r w:rsidRPr="00F5412D">
          <w:rPr>
            <w:color w:val="0000FF"/>
            <w:lang w:val="es-VE"/>
          </w:rPr>
          <w:t xml:space="preserve"> </w:t>
        </w:r>
      </w:hyperlink>
      <w:hyperlink r:id="rId44">
        <w:r w:rsidRPr="00F5412D">
          <w:rPr>
            <w:color w:val="0000FF"/>
            <w:u w:val="single" w:color="0000FF"/>
            <w:lang w:val="es-VE"/>
          </w:rPr>
          <w:t>além dos limites. Novas formas de reinventar o ensino superior"</w:t>
        </w:r>
      </w:hyperlink>
      <w:hyperlink r:id="rId45">
        <w:r w:rsidRPr="00F5412D">
          <w:rPr>
            <w:lang w:val="es-VE"/>
          </w:rPr>
          <w:t>.</w:t>
        </w:r>
      </w:hyperlink>
      <w:r w:rsidRPr="00F5412D">
        <w:rPr>
          <w:lang w:val="es-VE"/>
        </w:rPr>
        <w:t xml:space="preserve"> Um "roteiro" para a próxima década. </w:t>
      </w:r>
    </w:p>
    <w:p w14:paraId="3D2449E1" w14:textId="77777777" w:rsidR="00F5572D" w:rsidRPr="00F5412D" w:rsidRDefault="00000000">
      <w:pPr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3433117C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lastRenderedPageBreak/>
        <w:t xml:space="preserve">Nesta ocasião, o Dossiê "Os Futuros do Ensino Superior na América Latina e no Caribe" - que será editado por Elia Marum Espinosa (Universidade de Guadalajara, México), Cristian Perez Centeno (Universidade Nacional de Tres de Febrero, Argentina) e Emma Sabzalieva </w:t>
      </w:r>
    </w:p>
    <w:p w14:paraId="2632863C" w14:textId="2592A7AF" w:rsidR="00F5572D" w:rsidRPr="00F5412D" w:rsidRDefault="00000000">
      <w:pPr>
        <w:spacing w:after="0" w:line="259" w:lineRule="auto"/>
        <w:ind w:left="1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7B546A82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(UNESCO IESALC) - pede artigos que se comprometam criticamente com as ideias expostas nos relatórios produzidos em relação aos eventos e iniciativas acima mencionados e com base em estudos e pesquisas que se referem aos debates atuais e propostas para o futuro, implícitas nos documentos acima mencionados, analisem, de forma contextualizada, regional ou nacional, suas formulações em relação ao Ensino Superior na América Latina e no Caribe. </w:t>
      </w:r>
    </w:p>
    <w:p w14:paraId="7086FEB3" w14:textId="77777777" w:rsidR="00F5572D" w:rsidRPr="00F5412D" w:rsidRDefault="00000000">
      <w:pPr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05E61470" w14:textId="7AAE5AC3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A data limite para a apresentação de artigos para esta edição (Seção Geral e Dossiê) é </w:t>
      </w:r>
      <w:r w:rsidR="00B93EA5">
        <w:rPr>
          <w:b/>
          <w:bCs/>
          <w:lang w:val="es-VE"/>
        </w:rPr>
        <w:t>28</w:t>
      </w:r>
      <w:r w:rsidRPr="00F5412D">
        <w:rPr>
          <w:b/>
          <w:bCs/>
          <w:lang w:val="es-VE"/>
        </w:rPr>
        <w:t xml:space="preserve"> de </w:t>
      </w:r>
      <w:r w:rsidR="00B93EA5">
        <w:rPr>
          <w:b/>
          <w:bCs/>
          <w:lang w:val="es-VE"/>
        </w:rPr>
        <w:t xml:space="preserve">fevereiro </w:t>
      </w:r>
      <w:r w:rsidRPr="00F5412D">
        <w:rPr>
          <w:b/>
          <w:bCs/>
          <w:lang w:val="es-VE"/>
        </w:rPr>
        <w:t>de 202</w:t>
      </w:r>
      <w:r w:rsidR="00B93EA5">
        <w:rPr>
          <w:b/>
          <w:bCs/>
          <w:lang w:val="es-VE"/>
        </w:rPr>
        <w:t>3</w:t>
      </w:r>
      <w:r w:rsidRPr="00F5412D">
        <w:rPr>
          <w:b/>
          <w:bCs/>
          <w:lang w:val="es-VE"/>
        </w:rPr>
        <w:t>.</w:t>
      </w:r>
      <w:r w:rsidRPr="00F5412D">
        <w:rPr>
          <w:lang w:val="es-VE"/>
        </w:rPr>
        <w:t xml:space="preserve"> </w:t>
      </w:r>
    </w:p>
    <w:p w14:paraId="66AAC675" w14:textId="77777777" w:rsidR="00F5572D" w:rsidRPr="00F5412D" w:rsidRDefault="00000000">
      <w:pPr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408C5211" w14:textId="0637B008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Todos os artigos recebidos estarão sujeitos a revisão externa anônima (duplo cego) por pares. </w:t>
      </w:r>
    </w:p>
    <w:p w14:paraId="2168D303" w14:textId="1B11E264" w:rsidR="00F5412D" w:rsidRPr="00F5412D" w:rsidRDefault="00F5412D">
      <w:pPr>
        <w:ind w:left="-5"/>
        <w:rPr>
          <w:lang w:val="es-VE"/>
        </w:rPr>
      </w:pPr>
    </w:p>
    <w:p w14:paraId="5D829A99" w14:textId="3E88AABB" w:rsidR="005972F0" w:rsidRDefault="00F5412D" w:rsidP="005972F0">
      <w:pPr>
        <w:ind w:left="-5"/>
        <w:rPr>
          <w:lang w:val="es-VE"/>
        </w:rPr>
      </w:pPr>
      <w:r w:rsidRPr="00F5412D">
        <w:rPr>
          <w:lang w:val="es-VE"/>
        </w:rPr>
        <w:t xml:space="preserve">Convidamos </w:t>
      </w:r>
      <w:r>
        <w:rPr>
          <w:lang w:val="es-VE"/>
        </w:rPr>
        <w:t xml:space="preserve">você </w:t>
      </w:r>
      <w:r w:rsidRPr="00F5412D">
        <w:rPr>
          <w:lang w:val="es-VE"/>
        </w:rPr>
        <w:t xml:space="preserve">a </w:t>
      </w:r>
      <w:r>
        <w:rPr>
          <w:lang w:val="es-VE"/>
        </w:rPr>
        <w:t>enviar</w:t>
      </w:r>
      <w:r w:rsidRPr="00F5412D">
        <w:rPr>
          <w:lang w:val="es-VE"/>
        </w:rPr>
        <w:t xml:space="preserve"> </w:t>
      </w:r>
      <w:r>
        <w:rPr>
          <w:lang w:val="es-VE"/>
        </w:rPr>
        <w:t xml:space="preserve">seu </w:t>
      </w:r>
      <w:r w:rsidRPr="00F5412D">
        <w:rPr>
          <w:lang w:val="es-VE"/>
        </w:rPr>
        <w:t xml:space="preserve">artigo por meio da </w:t>
      </w:r>
      <w:hyperlink r:id="rId46" w:history="1">
        <w:r w:rsidR="005972F0" w:rsidRPr="00DE30AE">
          <w:rPr>
            <w:rStyle w:val="Hipervnculo"/>
            <w:lang w:val="es-VE"/>
          </w:rPr>
          <w:t>plataforma da Revista Educação Superior e Sociedade (ESS)</w:t>
        </w:r>
      </w:hyperlink>
      <w:r w:rsidR="005972F0">
        <w:rPr>
          <w:lang w:val="es-VE"/>
        </w:rPr>
        <w:t>.</w:t>
      </w:r>
    </w:p>
    <w:p w14:paraId="62352EAA" w14:textId="77930062" w:rsidR="00F5572D" w:rsidRPr="005972F0" w:rsidRDefault="00000000" w:rsidP="005972F0">
      <w:pPr>
        <w:ind w:left="-5"/>
        <w:rPr>
          <w:color w:val="0563C1" w:themeColor="hyperlink"/>
          <w:u w:val="single"/>
          <w:lang w:val="es-VE"/>
        </w:rPr>
      </w:pPr>
      <w:r w:rsidRPr="00F5412D">
        <w:rPr>
          <w:lang w:val="es-VE"/>
        </w:rPr>
        <w:t xml:space="preserve"> </w:t>
      </w:r>
    </w:p>
    <w:p w14:paraId="2D4C1D74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Para maiores informações, por favor escreva para </w:t>
      </w:r>
      <w:r w:rsidRPr="00F5412D">
        <w:rPr>
          <w:color w:val="0000FF"/>
          <w:u w:val="single" w:color="0000FF"/>
          <w:lang w:val="es-VE"/>
        </w:rPr>
        <w:t>ess-iesalc@unesco.org</w:t>
      </w:r>
      <w:r w:rsidRPr="00F5412D">
        <w:rPr>
          <w:lang w:val="es-VE"/>
        </w:rPr>
        <w:t xml:space="preserve"> </w:t>
      </w:r>
    </w:p>
    <w:p w14:paraId="5C12C1FB" w14:textId="77777777" w:rsidR="00F5572D" w:rsidRPr="00F5412D" w:rsidRDefault="00000000">
      <w:pPr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56A8A807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- </w:t>
      </w:r>
    </w:p>
    <w:p w14:paraId="1F42F953" w14:textId="77777777" w:rsidR="00F5572D" w:rsidRPr="00F5412D" w:rsidRDefault="00000000">
      <w:pPr>
        <w:spacing w:after="0" w:line="259" w:lineRule="auto"/>
        <w:ind w:left="0" w:firstLine="0"/>
        <w:rPr>
          <w:lang w:val="es-VE"/>
        </w:rPr>
      </w:pPr>
      <w:r w:rsidRPr="00F5412D">
        <w:rPr>
          <w:lang w:val="es-VE"/>
        </w:rPr>
        <w:t xml:space="preserve"> </w:t>
      </w:r>
    </w:p>
    <w:p w14:paraId="6763A464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A Revista ESS, cujo editor geral é Norberto Fernández Lamarra, é uma publicação do </w:t>
      </w:r>
    </w:p>
    <w:p w14:paraId="74A675DA" w14:textId="77777777" w:rsidR="00F5572D" w:rsidRPr="00F5412D" w:rsidRDefault="00000000">
      <w:pPr>
        <w:ind w:left="-5"/>
        <w:rPr>
          <w:lang w:val="es-VE"/>
        </w:rPr>
      </w:pPr>
      <w:r w:rsidRPr="00F5412D">
        <w:rPr>
          <w:lang w:val="es-VE"/>
        </w:rPr>
        <w:t xml:space="preserve">Instituto Internacional da UNESCO para a Educação Superior na América Latina e no Caribe (IESALC), e é o principal espaço de divulgação e abordagem da pesquisa científica em Universidades e Instituições de Ensino Superior na América Latina e no Caribe, e em outras regiões. A ESS está orientada principalmente para a divulgação de pesquisas e estudos teóricos sobre o campo do ensino superior e suas tendências temáticas. É uma revista bianual, referenciada e indexada, e divulga internacionalmente os avanços mais relevantes em pesquisa e inovação no campo do ensino superior. </w:t>
      </w:r>
    </w:p>
    <w:sectPr w:rsidR="00F5572D" w:rsidRPr="00F5412D">
      <w:pgSz w:w="12240" w:h="15840"/>
      <w:pgMar w:top="708" w:right="1707" w:bottom="148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72D"/>
    <w:rsid w:val="003B38CF"/>
    <w:rsid w:val="004D40BF"/>
    <w:rsid w:val="005972F0"/>
    <w:rsid w:val="00B93EA5"/>
    <w:rsid w:val="00DE30AE"/>
    <w:rsid w:val="00F5412D"/>
    <w:rsid w:val="00F5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941D47"/>
  <w15:docId w15:val="{9AE93863-CF62-3948-8AFC-E6E76F9B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VE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38C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B38C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B3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nesdoc.unesco.org/ark:/48223/pf0000379381_spa" TargetMode="External"/><Relationship Id="rId18" Type="http://schemas.openxmlformats.org/officeDocument/2006/relationships/hyperlink" Target="https://unesdoc.unesco.org/ark:/48223/pf0000379381_spa" TargetMode="External"/><Relationship Id="rId26" Type="http://schemas.openxmlformats.org/officeDocument/2006/relationships/hyperlink" Target="https://unesdoc.unesco.org/ark:/48223/pf0000377529.locale=en" TargetMode="External"/><Relationship Id="rId39" Type="http://schemas.openxmlformats.org/officeDocument/2006/relationships/hyperlink" Target="https://www.iesalc.unesco.org/los-futuros-de-la-educacion-superior/" TargetMode="External"/><Relationship Id="rId21" Type="http://schemas.openxmlformats.org/officeDocument/2006/relationships/hyperlink" Target="https://www.iesalc.unesco.org/los-futuros-de-la-educacion-superior/" TargetMode="External"/><Relationship Id="rId34" Type="http://schemas.openxmlformats.org/officeDocument/2006/relationships/hyperlink" Target="https://unesdoc.unesco.org/ark:/48223/pf0000377529.locale=en" TargetMode="External"/><Relationship Id="rId42" Type="http://schemas.openxmlformats.org/officeDocument/2006/relationships/hyperlink" Target="https://cdn.eventscase.com/www.whec2022.org/uploads/users/699058/uploads/6be1788a20aecc20c5468118ef386ed5f0271e46d0298d778d4c1ca2b235400e7d52e159117000427c73517b38607ed00208.62833bc1b5d6a.pdf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iesalc.unesco.org/ess/index.php/ess3/issue/archiv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nesdoc.unesco.org/ark:/48223/pf0000379381_spa" TargetMode="External"/><Relationship Id="rId29" Type="http://schemas.openxmlformats.org/officeDocument/2006/relationships/hyperlink" Target="https://unesdoc.unesco.org/ark:/48223/pf0000377529.locale=e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esalc.unesco.org/ess/index.php/ess3/issue/archive" TargetMode="External"/><Relationship Id="rId11" Type="http://schemas.openxmlformats.org/officeDocument/2006/relationships/hyperlink" Target="https://www.iesalc.unesco.org/" TargetMode="External"/><Relationship Id="rId24" Type="http://schemas.openxmlformats.org/officeDocument/2006/relationships/hyperlink" Target="https://www.iesalc.unesco.org/los-futuros-de-la-educacion-superior/" TargetMode="External"/><Relationship Id="rId32" Type="http://schemas.openxmlformats.org/officeDocument/2006/relationships/hyperlink" Target="https://unesdoc.unesco.org/ark:/48223/pf0000377529.locale=en" TargetMode="External"/><Relationship Id="rId37" Type="http://schemas.openxmlformats.org/officeDocument/2006/relationships/hyperlink" Target="https://www.iesalc.unesco.org/los-futuros-de-la-educacion-superior/" TargetMode="External"/><Relationship Id="rId40" Type="http://schemas.openxmlformats.org/officeDocument/2006/relationships/hyperlink" Target="https://www.iesalc.unesco.org/los-futuros-de-la-educacion-superior/" TargetMode="External"/><Relationship Id="rId45" Type="http://schemas.openxmlformats.org/officeDocument/2006/relationships/hyperlink" Target="https://cdn.eventscase.com/www.whec2022.org/uploads/users/699058/uploads/6be1788a20aecc20c5468118ef386ed5f0271e46d0298d778d4c1ca2b235400e7d52e159117000427c73517b38607ed00208.62833bc1b5d6a.pdf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unesdoc.unesco.org/ark:/48223/pf0000379381_spa" TargetMode="External"/><Relationship Id="rId23" Type="http://schemas.openxmlformats.org/officeDocument/2006/relationships/hyperlink" Target="https://www.iesalc.unesco.org/los-futuros-de-la-educacion-superior/" TargetMode="External"/><Relationship Id="rId28" Type="http://schemas.openxmlformats.org/officeDocument/2006/relationships/hyperlink" Target="https://unesdoc.unesco.org/ark:/48223/pf0000377529.locale=en" TargetMode="External"/><Relationship Id="rId36" Type="http://schemas.openxmlformats.org/officeDocument/2006/relationships/hyperlink" Target="https://unesdoc.unesco.org/ark:/48223/pf0000377529.locale=en" TargetMode="External"/><Relationship Id="rId10" Type="http://schemas.openxmlformats.org/officeDocument/2006/relationships/hyperlink" Target="https://www.iesalc.unesco.org/" TargetMode="External"/><Relationship Id="rId19" Type="http://schemas.openxmlformats.org/officeDocument/2006/relationships/hyperlink" Target="https://www.iesalc.unesco.org/los-futuros-de-la-educacion-superior/" TargetMode="External"/><Relationship Id="rId31" Type="http://schemas.openxmlformats.org/officeDocument/2006/relationships/hyperlink" Target="https://unesdoc.unesco.org/ark:/48223/pf0000377529.locale=en" TargetMode="External"/><Relationship Id="rId44" Type="http://schemas.openxmlformats.org/officeDocument/2006/relationships/hyperlink" Target="https://cdn.eventscase.com/www.whec2022.org/uploads/users/699058/uploads/6be1788a20aecc20c5468118ef386ed5f0271e46d0298d778d4c1ca2b235400e7d52e159117000427c73517b38607ed00208.62833bc1b5d6a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esalc.unesco.org/" TargetMode="External"/><Relationship Id="rId14" Type="http://schemas.openxmlformats.org/officeDocument/2006/relationships/hyperlink" Target="https://unesdoc.unesco.org/ark:/48223/pf0000379381_spa" TargetMode="External"/><Relationship Id="rId22" Type="http://schemas.openxmlformats.org/officeDocument/2006/relationships/hyperlink" Target="https://www.iesalc.unesco.org/los-futuros-de-la-educacion-superior/" TargetMode="External"/><Relationship Id="rId27" Type="http://schemas.openxmlformats.org/officeDocument/2006/relationships/hyperlink" Target="https://unesdoc.unesco.org/ark:/48223/pf0000377529.locale=en" TargetMode="External"/><Relationship Id="rId30" Type="http://schemas.openxmlformats.org/officeDocument/2006/relationships/hyperlink" Target="https://unesdoc.unesco.org/ark:/48223/pf0000377529.locale=en" TargetMode="External"/><Relationship Id="rId35" Type="http://schemas.openxmlformats.org/officeDocument/2006/relationships/hyperlink" Target="https://unesdoc.unesco.org/ark:/48223/pf0000377529.locale=en" TargetMode="External"/><Relationship Id="rId43" Type="http://schemas.openxmlformats.org/officeDocument/2006/relationships/hyperlink" Target="https://cdn.eventscase.com/www.whec2022.org/uploads/users/699058/uploads/6be1788a20aecc20c5468118ef386ed5f0271e46d0298d778d4c1ca2b235400e7d52e159117000427c73517b38607ed00208.62833bc1b5d6a.pdf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iesalc.unesco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nesdoc.unesco.org/ark:/48223/pf0000379381_spa" TargetMode="External"/><Relationship Id="rId17" Type="http://schemas.openxmlformats.org/officeDocument/2006/relationships/hyperlink" Target="https://unesdoc.unesco.org/ark:/48223/pf0000379381_spa" TargetMode="External"/><Relationship Id="rId25" Type="http://schemas.openxmlformats.org/officeDocument/2006/relationships/hyperlink" Target="https://unesdoc.unesco.org/ark:/48223/pf0000377529.locale=en" TargetMode="External"/><Relationship Id="rId33" Type="http://schemas.openxmlformats.org/officeDocument/2006/relationships/hyperlink" Target="https://unesdoc.unesco.org/ark:/48223/pf0000377529.locale=en" TargetMode="External"/><Relationship Id="rId38" Type="http://schemas.openxmlformats.org/officeDocument/2006/relationships/hyperlink" Target="https://www.iesalc.unesco.org/los-futuros-de-la-educacion-superior/" TargetMode="External"/><Relationship Id="rId46" Type="http://schemas.openxmlformats.org/officeDocument/2006/relationships/hyperlink" Target="https://ess.iesalc.unesco.org/index.php/ess3" TargetMode="External"/><Relationship Id="rId20" Type="http://schemas.openxmlformats.org/officeDocument/2006/relationships/hyperlink" Target="https://www.iesalc.unesco.org/los-futuros-de-la-educacion-superior/" TargetMode="External"/><Relationship Id="rId41" Type="http://schemas.openxmlformats.org/officeDocument/2006/relationships/hyperlink" Target="https://www.iesalc.unesco.org/los-futuros-de-la-educacion-superio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1180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Bastidas, Yara</dc:creator>
  <cp:keywords/>
  <cp:lastModifiedBy>Bastidas, Yara</cp:lastModifiedBy>
  <cp:revision>7</cp:revision>
  <dcterms:created xsi:type="dcterms:W3CDTF">2022-09-09T13:58:00Z</dcterms:created>
  <dcterms:modified xsi:type="dcterms:W3CDTF">2023-01-13T13:47:00Z</dcterms:modified>
</cp:coreProperties>
</file>